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Jméno a příjmení: …………………………………..</w:t>
      </w:r>
    </w:p>
    <w:p>
      <w:pPr>
        <w:pStyle w:val="Normal"/>
        <w:rPr/>
      </w:pPr>
      <w:r>
        <w:rPr/>
        <w:t>Adresa: ……………………………………………..</w:t>
      </w:r>
    </w:p>
    <w:p>
      <w:pPr>
        <w:pStyle w:val="Normal"/>
        <w:rPr/>
      </w:pPr>
      <w:r>
        <w:rPr/>
      </w:r>
    </w:p>
    <w:p>
      <w:pPr>
        <w:pStyle w:val="Normal"/>
        <w:rPr>
          <w:b/>
          <w:b/>
        </w:rPr>
      </w:pPr>
      <w:r>
        <w:rPr>
          <w:b/>
        </w:rPr>
        <w:t>Městský úřad Ústí nad Orlicí</w:t>
      </w:r>
    </w:p>
    <w:p>
      <w:pPr>
        <w:pStyle w:val="Normal"/>
        <w:rPr>
          <w:b/>
          <w:b/>
        </w:rPr>
      </w:pPr>
      <w:r>
        <w:rPr>
          <w:b/>
        </w:rPr>
        <w:t>odbor dopravy, silničního hospodářství a správních agend</w:t>
      </w:r>
    </w:p>
    <w:p>
      <w:pPr>
        <w:pStyle w:val="Normal"/>
        <w:rPr>
          <w:b/>
          <w:b/>
        </w:rPr>
      </w:pPr>
      <w:r>
        <w:rPr>
          <w:b/>
        </w:rPr>
        <w:t>Sychrova 16</w:t>
      </w:r>
    </w:p>
    <w:p>
      <w:pPr>
        <w:pStyle w:val="Normal"/>
        <w:rPr/>
      </w:pPr>
      <w:r>
        <w:rPr>
          <w:b/>
        </w:rPr>
        <w:t>562 24   Ústí nad Orlicí</w:t>
      </w:r>
    </w:p>
    <w:p>
      <w:pPr>
        <w:pStyle w:val="Normal"/>
        <w:spacing w:before="0" w:after="240"/>
        <w:rPr/>
      </w:pPr>
      <w:r>
        <w:rPr/>
      </w:r>
    </w:p>
    <w:p>
      <w:pPr>
        <w:pStyle w:val="Normal"/>
        <w:spacing w:before="0" w:after="240"/>
        <w:jc w:val="right"/>
        <w:rPr/>
      </w:pPr>
      <w:r>
        <w:rPr/>
        <w:t>V  Ústí nad Orlicí, dne ………………..</w:t>
      </w:r>
    </w:p>
    <w:p>
      <w:pPr>
        <w:pStyle w:val="Normal"/>
        <w:spacing w:before="0" w:after="240"/>
        <w:ind w:firstLine="397"/>
        <w:jc w:val="center"/>
        <w:rPr>
          <w:b/>
          <w:b/>
          <w:u w:val="single"/>
        </w:rPr>
      </w:pPr>
      <w:r>
        <w:rPr>
          <w:b/>
          <w:u w:val="single"/>
        </w:rPr>
        <w:t>Písemné připomínky</w:t>
      </w:r>
    </w:p>
    <w:p>
      <w:pPr>
        <w:pStyle w:val="Normal"/>
        <w:spacing w:before="0" w:after="240"/>
        <w:ind w:firstLine="397"/>
        <w:rPr/>
      </w:pPr>
      <w:r>
        <w:rPr/>
        <w:t>Na základě ustanovení § 172 odst. 4 zákona č. 500/2004 Sb., správní řád, ve znění pozdějších předpisů, tímto uplatňujeme písemné připomínky proti „Opatření obecné povahy stanovení místí úpravy provozu na pozemních komunikacích“ vydané Městským úřadem Ústí nad Orlicí pod číslem jednacím MUUO/10788/2020/DSS/ba, ze dne 09. 04. 2020, které bylo veřejnou vyhláškou zveřejněno na úřední desce dne 15. 04. 2020 (dále jen „opatření obecné povahy“).</w:t>
      </w:r>
    </w:p>
    <w:p>
      <w:pPr>
        <w:pStyle w:val="Normal"/>
        <w:spacing w:before="0" w:after="240"/>
        <w:ind w:firstLine="397"/>
        <w:rPr/>
      </w:pPr>
      <w:r>
        <w:rPr/>
        <w:t xml:space="preserve">Předmětné písemné připomínky proti opatření obecné povahy uplatňujeme vzhledem k záměru zjednosměrnění ulice Chodská ve směru od křižovatky s ulicí Družstevní až po křižovatku s ulicí Polská, která umožní parkování podél komunikace po pravé straně zamýšleného směru ulice. Tímto záměrem však dojde v ulici Chodská ke snížení možných parkovacích míst v přímé souvislosti na stávající parkovací plochy, vyústění chodníků a umístěním odpadkových kontejnerů. </w:t>
      </w:r>
    </w:p>
    <w:p>
      <w:pPr>
        <w:pStyle w:val="Normal"/>
        <w:spacing w:before="0" w:after="240"/>
        <w:ind w:firstLine="397"/>
        <w:rPr/>
      </w:pPr>
      <w:r>
        <w:rPr/>
        <w:t xml:space="preserve">Naproti tomu při přemístění dopravních značek zákaz stání na pravou stranu ulice v zamýšleném směru jízdy by tímto bylo umožněno parkování po levé straně. Nebo naopak by mohlo dojít i k obrácení jednosměrného provozu na ulici Chodská tj. ve směru od křižovatky s ulicí Polská až po křižovatku s ulicí Družstevní, kde by byly značky zákaz stání umístěny po levé straně směru jízdy tak, aby bylo umožněno parkování po pravé straně. Obě tyto námi popsané varianty by naopak počet možných parkovacích míst zvýšily. </w:t>
      </w:r>
    </w:p>
    <w:p>
      <w:pPr>
        <w:pStyle w:val="Normal"/>
        <w:ind w:firstLine="397"/>
        <w:rPr/>
      </w:pPr>
      <w:r>
        <w:rPr/>
        <w:t>V přímé návaznosti na zvýšení možných parkovacích míst, které opatření obecné povahy snižuje, požadujeme na základě výše uvedeného změnu, a to buď:</w:t>
      </w:r>
    </w:p>
    <w:p>
      <w:pPr>
        <w:pStyle w:val="Normal"/>
        <w:rPr/>
      </w:pPr>
      <w:r>
        <w:rPr/>
        <w:t>- přemístění dopravních značek zákaz stání na pravou stranu ulice v zamýšleném směru jízdy tak, aby bylo umožněno parkování po levé straně, nebo</w:t>
      </w:r>
    </w:p>
    <w:p>
      <w:pPr>
        <w:pStyle w:val="Normal"/>
        <w:spacing w:before="0" w:after="240"/>
        <w:rPr/>
      </w:pPr>
      <w:bookmarkStart w:id="0" w:name="_GoBack"/>
      <w:bookmarkEnd w:id="0"/>
      <w:r>
        <w:rPr/>
        <w:t>- zjednosměrnění ulice Chodská ve směru od křižovatky s ulicí Polská až po křižovatku s ulicí Družstevní s umístěním značek zákaz stání po levé straně směru jízdy tak, aby bylo umožněno parkování po pravé straně.</w:t>
      </w:r>
    </w:p>
    <w:p>
      <w:pPr>
        <w:pStyle w:val="Normal"/>
        <w:spacing w:before="0" w:after="240"/>
        <w:ind w:firstLine="397"/>
        <w:rPr/>
      </w:pPr>
      <w:r>
        <w:rPr/>
        <w:t>Dále pak odkazujeme na nesoulad v přiložených situacích (projektová dokumentace) odsouhlasených Policií České republiky, Krajským ředitelstvím police Pardubického kraje, dopravním inspektorátem Ústí nad Orlicí číslo jednací KRPE-15497-1/ČJ-2020-171106, ze dne 21. 02. 2020, kde na výkresu číslo B je značena změna zjednosměrnění v ulici Korábova ve směru od křižovatky s ulicí Polská až po křižovatku s ulicí Na Štěpnici. Oproti tomu na výkresu číslo C.5 „NOVÝ STAV“ je značení zjednosměrnění v ulici Korábova ve směru od křižovatky s ulicí Polská po křižovatku s ulicí Blažkova a ve směru od křižovatky s ulicí Na Štěpnici po křižovatku s ulicí Blažkova. Tento nesoulad je patrný i laické veřejnosti, z tohoto důvodu navrhujeme kompletní revizi přiložených situací (projektová dokumentace), případně i „Průvodní a technické zprávy“.</w:t>
      </w:r>
    </w:p>
    <w:p>
      <w:pPr>
        <w:pStyle w:val="Normal"/>
        <w:rPr/>
      </w:pPr>
      <w:r>
        <w:rPr/>
      </w:r>
    </w:p>
    <w:p>
      <w:pPr>
        <w:pStyle w:val="Normal"/>
        <w:rPr/>
      </w:pPr>
      <w:r>
        <w:rPr/>
        <w:t>Podpis: ……………………………………..</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7010"/>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ListParagraph">
    <w:name w:val="List Paragraph"/>
    <w:basedOn w:val="Normal"/>
    <w:uiPriority w:val="34"/>
    <w:qFormat/>
    <w:rsid w:val="00e36b7e"/>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446</Words>
  <Characters>2562</Characters>
  <CharactersWithSpaces>2997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2020-05-05T17:11:20Z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